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A3" w:rsidRDefault="001F225A">
      <w:pPr>
        <w:ind w:firstLineChars="200" w:firstLine="640"/>
        <w:rPr>
          <w:rFonts w:ascii="黑体" w:eastAsia="黑体"/>
          <w:sz w:val="28"/>
          <w:szCs w:val="28"/>
          <w:highlight w:val="yellow"/>
        </w:rPr>
      </w:pPr>
      <w:r>
        <w:rPr>
          <w:rFonts w:ascii="黑体" w:eastAsia="黑体"/>
          <w:sz w:val="32"/>
          <w:szCs w:val="32"/>
        </w:rPr>
        <w:tab/>
        <w:t xml:space="preserve">                                   </w:t>
      </w:r>
      <w:r>
        <w:rPr>
          <w:rFonts w:ascii="宋体" w:hAnsi="宋体" w:hint="eastAsia"/>
          <w:sz w:val="28"/>
          <w:szCs w:val="28"/>
        </w:rPr>
        <w:t>专题代号</w:t>
      </w:r>
      <w:r w:rsidRPr="009A6B7A">
        <w:rPr>
          <w:rFonts w:ascii="宋体" w:hAnsi="宋体"/>
          <w:sz w:val="28"/>
          <w:szCs w:val="28"/>
        </w:rPr>
        <w:t>：</w:t>
      </w:r>
      <w:r w:rsidR="009A6B7A" w:rsidRPr="009A6B7A">
        <w:rPr>
          <w:rFonts w:ascii="Times New Roman" w:hAnsi="Times New Roman"/>
          <w:color w:val="FF0000"/>
          <w:sz w:val="28"/>
          <w:szCs w:val="28"/>
        </w:rPr>
        <w:t>J</w:t>
      </w:r>
    </w:p>
    <w:p w:rsidR="00A555A3" w:rsidRPr="009A6B7A" w:rsidRDefault="001F225A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（题目（黑体三号字）</w:t>
      </w:r>
      <w:r>
        <w:rPr>
          <w:rFonts w:ascii="黑体" w:eastAsia="黑体"/>
          <w:sz w:val="32"/>
          <w:szCs w:val="32"/>
        </w:rPr>
        <w:t>）</w:t>
      </w:r>
      <w:r w:rsidRPr="009A6B7A">
        <w:rPr>
          <w:rFonts w:ascii="黑体" w:eastAsia="黑体" w:hint="eastAsia"/>
          <w:sz w:val="32"/>
          <w:szCs w:val="32"/>
        </w:rPr>
        <w:t>基于纵向电压二次谐波信号的自旋轨道</w:t>
      </w:r>
      <w:proofErr w:type="gramStart"/>
      <w:r w:rsidRPr="009A6B7A">
        <w:rPr>
          <w:rFonts w:ascii="黑体" w:eastAsia="黑体" w:hint="eastAsia"/>
          <w:sz w:val="32"/>
          <w:szCs w:val="32"/>
        </w:rPr>
        <w:t>矩</w:t>
      </w:r>
      <w:proofErr w:type="gramEnd"/>
      <w:r w:rsidRPr="009A6B7A">
        <w:rPr>
          <w:rFonts w:ascii="黑体" w:eastAsia="黑体" w:hint="eastAsia"/>
          <w:sz w:val="32"/>
          <w:szCs w:val="32"/>
        </w:rPr>
        <w:t>测量</w:t>
      </w:r>
    </w:p>
    <w:p w:rsidR="00A555A3" w:rsidRPr="009A6B7A" w:rsidRDefault="001F225A">
      <w:pPr>
        <w:jc w:val="center"/>
        <w:rPr>
          <w:rFonts w:ascii="楷体" w:eastAsia="楷体" w:hAnsi="楷体"/>
          <w:sz w:val="28"/>
          <w:szCs w:val="28"/>
        </w:rPr>
      </w:pPr>
      <w:r w:rsidRPr="001F225A">
        <w:rPr>
          <w:rFonts w:ascii="楷体" w:eastAsia="楷体" w:hAnsi="楷体" w:hint="eastAsia"/>
          <w:sz w:val="28"/>
          <w:szCs w:val="28"/>
          <w:u w:val="single"/>
        </w:rPr>
        <w:t>韩博</w:t>
      </w:r>
      <w:r w:rsidRPr="001F225A">
        <w:rPr>
          <w:rFonts w:ascii="楷体" w:eastAsia="楷体" w:hAnsi="楷体" w:hint="eastAsia"/>
          <w:sz w:val="28"/>
          <w:szCs w:val="28"/>
          <w:u w:val="single"/>
        </w:rPr>
        <w:t>、</w:t>
      </w:r>
      <w:r w:rsidRPr="009A6B7A">
        <w:rPr>
          <w:rFonts w:ascii="楷体" w:eastAsia="楷体" w:hAnsi="楷体" w:hint="eastAsia"/>
          <w:sz w:val="28"/>
          <w:szCs w:val="28"/>
        </w:rPr>
        <w:t>曹江伟</w:t>
      </w:r>
      <w:r w:rsidRPr="009A6B7A">
        <w:rPr>
          <w:rFonts w:ascii="楷体" w:eastAsia="楷体" w:hAnsi="楷体" w:hint="eastAsia"/>
          <w:sz w:val="28"/>
          <w:szCs w:val="28"/>
        </w:rPr>
        <w:t xml:space="preserve"> </w:t>
      </w:r>
      <w:r w:rsidRPr="009A6B7A">
        <w:rPr>
          <w:rFonts w:ascii="楷体" w:eastAsia="楷体" w:hAnsi="楷体" w:hint="eastAsia"/>
          <w:sz w:val="28"/>
          <w:szCs w:val="28"/>
        </w:rPr>
        <w:t xml:space="preserve"> (</w:t>
      </w:r>
      <w:r w:rsidRPr="009A6B7A">
        <w:rPr>
          <w:rFonts w:ascii="楷体" w:eastAsia="楷体" w:hAnsi="楷体" w:hint="eastAsia"/>
          <w:sz w:val="28"/>
          <w:szCs w:val="28"/>
        </w:rPr>
        <w:t>作者（楷体四号字，</w:t>
      </w:r>
      <w:r w:rsidRPr="009A6B7A">
        <w:rPr>
          <w:rFonts w:ascii="楷体" w:eastAsia="楷体" w:hAnsi="楷体" w:hint="eastAsia"/>
          <w:color w:val="FF0000"/>
          <w:sz w:val="28"/>
          <w:szCs w:val="28"/>
        </w:rPr>
        <w:t>报告人请加下划线</w:t>
      </w:r>
      <w:r w:rsidRPr="009A6B7A">
        <w:rPr>
          <w:rFonts w:ascii="楷体" w:eastAsia="楷体" w:hAnsi="楷体" w:hint="eastAsia"/>
          <w:sz w:val="28"/>
          <w:szCs w:val="28"/>
        </w:rPr>
        <w:t>）</w:t>
      </w:r>
    </w:p>
    <w:p w:rsidR="00A555A3" w:rsidRPr="009A6B7A" w:rsidRDefault="001F225A">
      <w:pPr>
        <w:jc w:val="center"/>
        <w:rPr>
          <w:rFonts w:ascii="楷体" w:eastAsia="楷体" w:hAnsi="楷体" w:cs="宋体"/>
          <w:kern w:val="0"/>
          <w:sz w:val="24"/>
        </w:rPr>
      </w:pPr>
      <w:r w:rsidRPr="009A6B7A">
        <w:rPr>
          <w:rFonts w:ascii="楷体" w:eastAsia="楷体" w:hAnsi="楷体" w:hint="eastAsia"/>
          <w:sz w:val="24"/>
        </w:rPr>
        <w:t>兰州</w:t>
      </w:r>
      <w:r w:rsidRPr="009A6B7A">
        <w:rPr>
          <w:rFonts w:ascii="楷体" w:eastAsia="楷体" w:hAnsi="楷体" w:hint="eastAsia"/>
          <w:sz w:val="24"/>
        </w:rPr>
        <w:t>大学物理</w:t>
      </w:r>
      <w:r w:rsidRPr="009A6B7A">
        <w:rPr>
          <w:rFonts w:ascii="楷体" w:eastAsia="楷体" w:hAnsi="楷体" w:hint="eastAsia"/>
          <w:sz w:val="24"/>
        </w:rPr>
        <w:t>科学与技术</w:t>
      </w:r>
      <w:r w:rsidRPr="009A6B7A">
        <w:rPr>
          <w:rFonts w:ascii="楷体" w:eastAsia="楷体" w:hAnsi="楷体" w:hint="eastAsia"/>
          <w:sz w:val="24"/>
        </w:rPr>
        <w:t>学院，</w:t>
      </w:r>
      <w:r w:rsidRPr="009A6B7A">
        <w:rPr>
          <w:rFonts w:ascii="楷体" w:eastAsia="楷体" w:hAnsi="楷体" w:hint="eastAsia"/>
          <w:sz w:val="24"/>
        </w:rPr>
        <w:t>兰州</w:t>
      </w:r>
      <w:r w:rsidRPr="009A6B7A">
        <w:rPr>
          <w:rFonts w:ascii="楷体" w:eastAsia="楷体" w:hAnsi="楷体" w:hint="eastAsia"/>
          <w:sz w:val="24"/>
        </w:rPr>
        <w:t xml:space="preserve"> </w:t>
      </w:r>
      <w:r w:rsidRPr="009A6B7A">
        <w:rPr>
          <w:rFonts w:ascii="Times New Roman" w:eastAsia="楷体" w:hAnsi="Times New Roman" w:hint="eastAsia"/>
          <w:sz w:val="24"/>
        </w:rPr>
        <w:t>730000</w:t>
      </w:r>
      <w:r w:rsidRPr="009A6B7A">
        <w:rPr>
          <w:rFonts w:ascii="楷体" w:eastAsia="楷体" w:hAnsi="楷体"/>
          <w:sz w:val="24"/>
        </w:rPr>
        <w:t xml:space="preserve"> (</w:t>
      </w:r>
      <w:r w:rsidRPr="009A6B7A">
        <w:rPr>
          <w:rFonts w:ascii="楷体" w:eastAsia="楷体" w:hAnsi="楷体" w:cs="宋体" w:hint="eastAsia"/>
          <w:kern w:val="0"/>
          <w:sz w:val="24"/>
        </w:rPr>
        <w:t>地址和邮编（楷体小四号字，其中英文和数字为</w:t>
      </w:r>
      <w:r w:rsidRPr="009A6B7A">
        <w:rPr>
          <w:rFonts w:ascii="Times New Roman" w:eastAsia="楷体" w:hAnsi="Times New Roman"/>
          <w:kern w:val="0"/>
          <w:sz w:val="24"/>
        </w:rPr>
        <w:t>Times New Roman</w:t>
      </w:r>
      <w:r w:rsidRPr="009A6B7A">
        <w:rPr>
          <w:rFonts w:ascii="楷体" w:eastAsia="楷体" w:hAnsi="楷体" w:cs="宋体" w:hint="eastAsia"/>
          <w:kern w:val="0"/>
          <w:sz w:val="24"/>
        </w:rPr>
        <w:t>小四号字）</w:t>
      </w:r>
    </w:p>
    <w:p w:rsidR="00A555A3" w:rsidRPr="009A6B7A" w:rsidRDefault="001F225A">
      <w:pPr>
        <w:jc w:val="center"/>
        <w:rPr>
          <w:rFonts w:ascii="宋体" w:hAnsi="宋体"/>
          <w:szCs w:val="21"/>
        </w:rPr>
      </w:pPr>
      <w:r w:rsidRPr="009A6B7A">
        <w:rPr>
          <w:rFonts w:ascii="Times New Roman" w:eastAsia="楷体" w:hAnsi="Times New Roman"/>
          <w:szCs w:val="21"/>
        </w:rPr>
        <w:t xml:space="preserve">Email: </w:t>
      </w:r>
      <w:r w:rsidRPr="009A6B7A">
        <w:rPr>
          <w:rStyle w:val="a7"/>
          <w:rFonts w:ascii="Times New Roman" w:eastAsia="楷体" w:hAnsi="Times New Roman" w:hint="eastAsia"/>
          <w:szCs w:val="21"/>
        </w:rPr>
        <w:t>caojw@lzu.edu.cn</w:t>
      </w:r>
      <w:r w:rsidRPr="009A6B7A">
        <w:rPr>
          <w:rFonts w:ascii="Times New Roman" w:eastAsia="楷体" w:hAnsi="Times New Roman"/>
          <w:szCs w:val="21"/>
        </w:rPr>
        <w:t xml:space="preserve"> </w:t>
      </w:r>
      <w:r w:rsidRPr="009A6B7A">
        <w:rPr>
          <w:rFonts w:ascii="宋体" w:hAnsi="宋体" w:hint="eastAsia"/>
          <w:szCs w:val="21"/>
        </w:rPr>
        <w:t>（</w:t>
      </w:r>
      <w:r w:rsidRPr="009A6B7A">
        <w:rPr>
          <w:rFonts w:ascii="Times New Roman" w:hAnsi="Times New Roman"/>
          <w:kern w:val="0"/>
          <w:szCs w:val="21"/>
        </w:rPr>
        <w:t>Times New Roman</w:t>
      </w:r>
      <w:r w:rsidRPr="009A6B7A">
        <w:rPr>
          <w:rFonts w:ascii="宋体" w:hAnsi="宋体" w:cs="宋体" w:hint="eastAsia"/>
          <w:kern w:val="0"/>
          <w:szCs w:val="21"/>
        </w:rPr>
        <w:t>五号字</w:t>
      </w:r>
      <w:r w:rsidRPr="009A6B7A">
        <w:rPr>
          <w:rFonts w:ascii="宋体" w:hAnsi="宋体"/>
          <w:szCs w:val="21"/>
        </w:rPr>
        <w:t>）</w:t>
      </w:r>
    </w:p>
    <w:p w:rsidR="00A555A3" w:rsidRPr="009A6B7A" w:rsidRDefault="00A555A3">
      <w:pPr>
        <w:jc w:val="center"/>
        <w:rPr>
          <w:rFonts w:ascii="Times New Roman" w:eastAsia="楷体" w:hAnsi="Times New Roman"/>
          <w:szCs w:val="21"/>
        </w:rPr>
      </w:pPr>
    </w:p>
    <w:p w:rsidR="00A555A3" w:rsidRPr="009A6B7A" w:rsidRDefault="001F225A">
      <w:pPr>
        <w:rPr>
          <w:rFonts w:ascii="Times New Roman" w:hAnsi="Times New Roman"/>
          <w:szCs w:val="21"/>
        </w:rPr>
      </w:pPr>
      <w:r w:rsidRPr="009A6B7A">
        <w:rPr>
          <w:rFonts w:ascii="Times New Roman" w:hAnsi="Times New Roman" w:hint="eastAsia"/>
          <w:szCs w:val="21"/>
        </w:rPr>
        <w:t>摘要：（摘要</w:t>
      </w:r>
      <w:r w:rsidRPr="009A6B7A">
        <w:rPr>
          <w:rFonts w:ascii="Times New Roman" w:hAnsi="Times New Roman"/>
          <w:szCs w:val="21"/>
        </w:rPr>
        <w:t>正文，</w:t>
      </w:r>
      <w:r w:rsidRPr="009A6B7A">
        <w:rPr>
          <w:rFonts w:ascii="Times New Roman" w:hAnsi="Times New Roman" w:hint="eastAsia"/>
          <w:szCs w:val="21"/>
        </w:rPr>
        <w:t>中文，宋体五号字，其中英文和数字为</w:t>
      </w:r>
      <w:r w:rsidRPr="009A6B7A">
        <w:rPr>
          <w:rFonts w:ascii="Times New Roman" w:hAnsi="Times New Roman"/>
          <w:szCs w:val="21"/>
        </w:rPr>
        <w:t xml:space="preserve">Times New </w:t>
      </w:r>
      <w:r w:rsidRPr="009A6B7A">
        <w:rPr>
          <w:rFonts w:ascii="Times New Roman" w:hAnsi="Times New Roman"/>
          <w:szCs w:val="21"/>
        </w:rPr>
        <w:t>Roman</w:t>
      </w:r>
      <w:r w:rsidRPr="009A6B7A">
        <w:rPr>
          <w:rFonts w:ascii="Times New Roman" w:hAnsi="Times New Roman" w:hint="eastAsia"/>
          <w:szCs w:val="21"/>
        </w:rPr>
        <w:t>五号字，摘要不得少于</w:t>
      </w:r>
      <w:r w:rsidRPr="009A6B7A">
        <w:rPr>
          <w:rFonts w:ascii="Times New Roman" w:hAnsi="Times New Roman" w:hint="eastAsia"/>
          <w:szCs w:val="21"/>
        </w:rPr>
        <w:t>400</w:t>
      </w:r>
      <w:r w:rsidRPr="009A6B7A">
        <w:rPr>
          <w:rFonts w:ascii="Times New Roman" w:hAnsi="Times New Roman" w:hint="eastAsia"/>
          <w:szCs w:val="21"/>
        </w:rPr>
        <w:t>字</w:t>
      </w:r>
      <w:r w:rsidRPr="009A6B7A">
        <w:rPr>
          <w:rFonts w:ascii="Times New Roman" w:hAnsi="Times New Roman"/>
          <w:szCs w:val="21"/>
        </w:rPr>
        <w:t>）</w:t>
      </w:r>
      <w:proofErr w:type="gramStart"/>
      <w:r w:rsidRPr="009A6B7A">
        <w:rPr>
          <w:rFonts w:ascii="Times New Roman" w:hAnsi="Times New Roman" w:hint="eastAsia"/>
          <w:szCs w:val="21"/>
        </w:rPr>
        <w:t>非磁</w:t>
      </w:r>
      <w:proofErr w:type="gramEnd"/>
      <w:r w:rsidRPr="009A6B7A">
        <w:rPr>
          <w:rFonts w:ascii="Times New Roman" w:hAnsi="Times New Roman" w:hint="eastAsia"/>
          <w:szCs w:val="21"/>
        </w:rPr>
        <w:t>/</w:t>
      </w:r>
      <w:r w:rsidRPr="009A6B7A">
        <w:rPr>
          <w:rFonts w:ascii="Times New Roman" w:hAnsi="Times New Roman" w:hint="eastAsia"/>
          <w:szCs w:val="21"/>
        </w:rPr>
        <w:t>铁磁异质结构中自旋轨道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效应驱动的磁化翻转和畴壁运动</w:t>
      </w:r>
      <w:r w:rsidRPr="009A6B7A">
        <w:rPr>
          <w:rFonts w:ascii="Times New Roman" w:hAnsi="Times New Roman" w:hint="eastAsia"/>
          <w:szCs w:val="21"/>
        </w:rPr>
        <w:t xml:space="preserve">, </w:t>
      </w:r>
      <w:r w:rsidRPr="009A6B7A">
        <w:rPr>
          <w:rFonts w:ascii="Times New Roman" w:hAnsi="Times New Roman" w:hint="eastAsia"/>
          <w:szCs w:val="21"/>
        </w:rPr>
        <w:t>不仅在理论上极大地丰富了自旋电子学的内容</w:t>
      </w:r>
      <w:r w:rsidRPr="009A6B7A">
        <w:rPr>
          <w:rFonts w:ascii="Times New Roman" w:hAnsi="Times New Roman" w:hint="eastAsia"/>
          <w:szCs w:val="21"/>
        </w:rPr>
        <w:t xml:space="preserve">, </w:t>
      </w:r>
      <w:r w:rsidRPr="009A6B7A">
        <w:rPr>
          <w:rFonts w:ascii="Times New Roman" w:hAnsi="Times New Roman" w:hint="eastAsia"/>
          <w:szCs w:val="21"/>
        </w:rPr>
        <w:t>而且在高密度信息存储器件方面有着重要的应用前景。对于这些异质结构中自旋轨道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有效场的精确测量是理解其驱动磁化翻转过程的物理基础，为此人们提出了基于霍尔电压二次谐波信号测量自旋轨道矩的方法，但该方法对于具有弱霍尔效应的铁磁材料并不适用。</w:t>
      </w:r>
    </w:p>
    <w:p w:rsidR="00A555A3" w:rsidRDefault="001F225A">
      <w:pPr>
        <w:ind w:firstLineChars="200" w:firstLine="420"/>
        <w:rPr>
          <w:rFonts w:ascii="Times New Roman" w:hAnsi="Times New Roman"/>
          <w:szCs w:val="21"/>
        </w:rPr>
      </w:pPr>
      <w:r w:rsidRPr="009A6B7A">
        <w:rPr>
          <w:rFonts w:ascii="Times New Roman" w:hAnsi="Times New Roman" w:hint="eastAsia"/>
          <w:szCs w:val="21"/>
        </w:rPr>
        <w:t>课题组团队</w:t>
      </w:r>
      <w:r w:rsidRPr="009A6B7A">
        <w:rPr>
          <w:rFonts w:ascii="Times New Roman" w:hAnsi="Times New Roman" w:hint="eastAsia"/>
          <w:szCs w:val="21"/>
        </w:rPr>
        <w:t>提出了一种基于纵向电压的谐波信号中获得自旋轨道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有效场的方法。通过分析自旋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效应引起的磁矩振荡</w:t>
      </w:r>
      <w:r w:rsidRPr="009A6B7A">
        <w:rPr>
          <w:rFonts w:ascii="Times New Roman" w:hAnsi="Times New Roman" w:hint="eastAsia"/>
          <w:szCs w:val="21"/>
        </w:rPr>
        <w:t xml:space="preserve">, </w:t>
      </w:r>
      <w:r w:rsidRPr="009A6B7A">
        <w:rPr>
          <w:rFonts w:ascii="Times New Roman" w:hAnsi="Times New Roman" w:hint="eastAsia"/>
          <w:szCs w:val="21"/>
        </w:rPr>
        <w:t>结合磁性层中磁电阻效应</w:t>
      </w:r>
      <w:r w:rsidRPr="009A6B7A">
        <w:rPr>
          <w:rFonts w:ascii="Times New Roman" w:hAnsi="Times New Roman" w:hint="eastAsia"/>
          <w:szCs w:val="21"/>
        </w:rPr>
        <w:t>的表达式</w:t>
      </w:r>
      <w:r w:rsidRPr="009A6B7A">
        <w:rPr>
          <w:rFonts w:ascii="Times New Roman" w:hAnsi="Times New Roman" w:hint="eastAsia"/>
          <w:szCs w:val="21"/>
        </w:rPr>
        <w:t xml:space="preserve">, </w:t>
      </w:r>
      <w:r w:rsidRPr="009A6B7A">
        <w:rPr>
          <w:rFonts w:ascii="Times New Roman" w:hAnsi="Times New Roman" w:hint="eastAsia"/>
          <w:szCs w:val="21"/>
        </w:rPr>
        <w:t>给出了相应的转矩效应引起的纵向二次谐波电压随磁矩角度变化的</w:t>
      </w:r>
      <w:proofErr w:type="gramStart"/>
      <w:r w:rsidRPr="009A6B7A">
        <w:rPr>
          <w:rFonts w:ascii="Times New Roman" w:hAnsi="Times New Roman" w:hint="eastAsia"/>
          <w:szCs w:val="21"/>
        </w:rPr>
        <w:t>的</w:t>
      </w:r>
      <w:proofErr w:type="gramEnd"/>
      <w:r w:rsidRPr="009A6B7A">
        <w:rPr>
          <w:rFonts w:ascii="Times New Roman" w:hAnsi="Times New Roman" w:hint="eastAsia"/>
          <w:szCs w:val="21"/>
        </w:rPr>
        <w:t>依赖性。我们将这一结果应用于面内易磁化的</w:t>
      </w:r>
      <w:r w:rsidRPr="009A6B7A">
        <w:rPr>
          <w:rFonts w:ascii="Times New Roman" w:hAnsi="Times New Roman" w:hint="eastAsia"/>
          <w:szCs w:val="21"/>
        </w:rPr>
        <w:t>Pt/Ni-Fe</w:t>
      </w:r>
      <w:r w:rsidRPr="009A6B7A">
        <w:rPr>
          <w:rFonts w:ascii="Times New Roman" w:hAnsi="Times New Roman" w:hint="eastAsia"/>
          <w:szCs w:val="21"/>
        </w:rPr>
        <w:t>薄膜结构中，发现这种方法能够精确测量这一体系中的自旋轨道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效应，成功分离了电流产生的奥斯特磁场与</w:t>
      </w:r>
      <w:r w:rsidRPr="009A6B7A">
        <w:rPr>
          <w:rFonts w:ascii="Times New Roman" w:hAnsi="Times New Roman" w:hint="eastAsia"/>
          <w:szCs w:val="21"/>
        </w:rPr>
        <w:t>Field-like</w:t>
      </w:r>
      <w:r w:rsidRPr="009A6B7A">
        <w:rPr>
          <w:rFonts w:ascii="Times New Roman" w:hAnsi="Times New Roman" w:hint="eastAsia"/>
          <w:szCs w:val="21"/>
        </w:rPr>
        <w:t>有效场，而且通过对类阻尼力矩随</w:t>
      </w:r>
      <w:r w:rsidRPr="009A6B7A">
        <w:rPr>
          <w:rFonts w:ascii="Times New Roman" w:hAnsi="Times New Roman" w:hint="eastAsia"/>
          <w:szCs w:val="21"/>
        </w:rPr>
        <w:t>Pt</w:t>
      </w:r>
      <w:r w:rsidRPr="009A6B7A">
        <w:rPr>
          <w:rFonts w:ascii="Times New Roman" w:hAnsi="Times New Roman" w:hint="eastAsia"/>
          <w:szCs w:val="21"/>
        </w:rPr>
        <w:t>厚度的依赖性的测量，获得了</w:t>
      </w:r>
      <w:r w:rsidRPr="009A6B7A">
        <w:rPr>
          <w:rFonts w:ascii="Times New Roman" w:hAnsi="Times New Roman" w:hint="eastAsia"/>
          <w:szCs w:val="21"/>
        </w:rPr>
        <w:t>Pt</w:t>
      </w:r>
      <w:r w:rsidRPr="009A6B7A">
        <w:rPr>
          <w:rFonts w:ascii="Times New Roman" w:hAnsi="Times New Roman" w:hint="eastAsia"/>
          <w:szCs w:val="21"/>
        </w:rPr>
        <w:t>的有效自旋霍尔角</w:t>
      </w:r>
      <w:r w:rsidRPr="009A6B7A">
        <w:rPr>
          <w:rFonts w:ascii="Times New Roman" w:hAnsi="Times New Roman" w:hint="eastAsia"/>
          <w:szCs w:val="21"/>
        </w:rPr>
        <w:t>(0.09)</w:t>
      </w:r>
      <w:r w:rsidRPr="009A6B7A">
        <w:rPr>
          <w:rFonts w:ascii="Times New Roman" w:hAnsi="Times New Roman" w:hint="eastAsia"/>
          <w:szCs w:val="21"/>
        </w:rPr>
        <w:t>。在此基础上，我们又采用惠斯通电桥结构大大提高了测量精度，最终实现了在低电流密度下对自旋轨道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有效场的精确测量。</w:t>
      </w:r>
    </w:p>
    <w:p w:rsidR="00A555A3" w:rsidRDefault="001F225A">
      <w:pPr>
        <w:jc w:val="center"/>
        <w:rPr>
          <w:rFonts w:ascii="Times New Roman" w:hAnsi="Times New Roman"/>
          <w:szCs w:val="21"/>
        </w:rPr>
      </w:pPr>
      <w:bookmarkStart w:id="0" w:name="_GoBack"/>
      <w:bookmarkEnd w:id="0"/>
      <w:r>
        <w:rPr>
          <w:rFonts w:ascii="Times New Roman" w:hAnsi="Times New Roman" w:hint="eastAsia"/>
          <w:noProof/>
          <w:szCs w:val="21"/>
        </w:rPr>
        <w:drawing>
          <wp:inline distT="0" distB="0" distL="114300" distR="114300">
            <wp:extent cx="3964305" cy="2108200"/>
            <wp:effectExtent l="0" t="0" r="13335" b="1016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5A3" w:rsidRPr="009A6B7A" w:rsidRDefault="001F225A">
      <w:pPr>
        <w:jc w:val="center"/>
        <w:rPr>
          <w:rFonts w:ascii="Times New Roman" w:hAnsi="Times New Roman" w:cs="宋体"/>
          <w:kern w:val="0"/>
          <w:sz w:val="24"/>
        </w:rPr>
      </w:pPr>
      <w:r w:rsidRPr="009A6B7A">
        <w:rPr>
          <w:rFonts w:ascii="Times New Roman" w:hAnsi="Times New Roman" w:hint="eastAsia"/>
          <w:szCs w:val="21"/>
        </w:rPr>
        <w:t>图</w:t>
      </w:r>
      <w:r w:rsidRPr="009A6B7A">
        <w:rPr>
          <w:rFonts w:ascii="Times New Roman" w:hAnsi="Times New Roman" w:hint="eastAsia"/>
          <w:szCs w:val="21"/>
        </w:rPr>
        <w:t xml:space="preserve">1 </w:t>
      </w:r>
      <w:r w:rsidRPr="009A6B7A">
        <w:rPr>
          <w:rFonts w:ascii="Times New Roman" w:hAnsi="Times New Roman" w:hint="eastAsia"/>
          <w:szCs w:val="21"/>
        </w:rPr>
        <w:t>基于纵向电压二次谐波信号的自旋轨道</w:t>
      </w:r>
      <w:proofErr w:type="gramStart"/>
      <w:r w:rsidRPr="009A6B7A">
        <w:rPr>
          <w:rFonts w:ascii="Times New Roman" w:hAnsi="Times New Roman" w:hint="eastAsia"/>
          <w:szCs w:val="21"/>
        </w:rPr>
        <w:t>矩</w:t>
      </w:r>
      <w:proofErr w:type="gramEnd"/>
      <w:r w:rsidRPr="009A6B7A">
        <w:rPr>
          <w:rFonts w:ascii="Times New Roman" w:hAnsi="Times New Roman" w:hint="eastAsia"/>
          <w:szCs w:val="21"/>
        </w:rPr>
        <w:t>测量原理示意图与</w:t>
      </w:r>
      <w:r w:rsidRPr="009A6B7A">
        <w:rPr>
          <w:rFonts w:ascii="Times New Roman" w:hAnsi="Times New Roman" w:hint="eastAsia"/>
          <w:szCs w:val="21"/>
        </w:rPr>
        <w:t>理论曲线。</w:t>
      </w:r>
      <w:r w:rsidRPr="009A6B7A">
        <w:rPr>
          <w:rFonts w:ascii="宋体" w:hAnsi="宋体" w:cs="宋体"/>
          <w:kern w:val="0"/>
          <w:sz w:val="24"/>
        </w:rPr>
        <w:tab/>
        <w:t xml:space="preserve"> </w:t>
      </w:r>
      <w:r w:rsidRPr="009A6B7A">
        <w:rPr>
          <w:rFonts w:ascii="Times New Roman" w:hAnsi="Times New Roman" w:cs="宋体"/>
          <w:kern w:val="0"/>
          <w:sz w:val="24"/>
        </w:rPr>
        <w:t xml:space="preserve"> </w:t>
      </w:r>
    </w:p>
    <w:p w:rsidR="00A555A3" w:rsidRPr="009A6B7A" w:rsidRDefault="001F225A">
      <w:pPr>
        <w:jc w:val="left"/>
        <w:rPr>
          <w:rFonts w:ascii="宋体" w:hAnsi="宋体"/>
          <w:szCs w:val="21"/>
        </w:rPr>
      </w:pPr>
      <w:r w:rsidRPr="009A6B7A">
        <w:rPr>
          <w:rFonts w:ascii="宋体" w:hAnsi="宋体" w:hint="eastAsia"/>
          <w:szCs w:val="21"/>
        </w:rPr>
        <w:t>关键词</w:t>
      </w:r>
      <w:r w:rsidRPr="009A6B7A">
        <w:rPr>
          <w:rFonts w:ascii="宋体" w:hAnsi="宋体"/>
          <w:szCs w:val="21"/>
        </w:rPr>
        <w:t>：</w:t>
      </w:r>
      <w:r w:rsidRPr="009A6B7A">
        <w:rPr>
          <w:rFonts w:ascii="宋体" w:hAnsi="宋体" w:hint="eastAsia"/>
          <w:szCs w:val="21"/>
        </w:rPr>
        <w:t>(</w:t>
      </w:r>
      <w:r w:rsidRPr="009A6B7A">
        <w:rPr>
          <w:rFonts w:ascii="宋体" w:hAnsi="宋体" w:hint="eastAsia"/>
          <w:szCs w:val="21"/>
        </w:rPr>
        <w:t>中文，宋体五号字，其中英文和数字为</w:t>
      </w:r>
      <w:r w:rsidRPr="009A6B7A">
        <w:rPr>
          <w:rFonts w:ascii="Times New Roman" w:hAnsi="Times New Roman"/>
          <w:szCs w:val="21"/>
        </w:rPr>
        <w:t>Times New Roman</w:t>
      </w:r>
      <w:r w:rsidRPr="009A6B7A">
        <w:rPr>
          <w:rFonts w:ascii="宋体" w:hAnsi="宋体" w:hint="eastAsia"/>
          <w:szCs w:val="21"/>
        </w:rPr>
        <w:t>五号字</w:t>
      </w:r>
      <w:r w:rsidRPr="009A6B7A">
        <w:rPr>
          <w:rFonts w:ascii="宋体" w:hAnsi="宋体" w:hint="eastAsia"/>
          <w:szCs w:val="21"/>
        </w:rPr>
        <w:t xml:space="preserve">) </w:t>
      </w:r>
      <w:r w:rsidRPr="009A6B7A">
        <w:rPr>
          <w:rFonts w:ascii="宋体" w:hAnsi="宋体" w:hint="eastAsia"/>
          <w:szCs w:val="21"/>
        </w:rPr>
        <w:t>自旋轨道矩</w:t>
      </w:r>
      <w:r w:rsidRPr="009A6B7A">
        <w:rPr>
          <w:rFonts w:ascii="宋体" w:hAnsi="宋体" w:hint="eastAsia"/>
          <w:szCs w:val="21"/>
        </w:rPr>
        <w:t xml:space="preserve"> </w:t>
      </w:r>
      <w:r w:rsidRPr="009A6B7A">
        <w:rPr>
          <w:rFonts w:ascii="宋体" w:hAnsi="宋体" w:hint="eastAsia"/>
          <w:szCs w:val="21"/>
        </w:rPr>
        <w:t>二次谐波</w:t>
      </w:r>
      <w:r w:rsidRPr="009A6B7A">
        <w:rPr>
          <w:rFonts w:ascii="宋体" w:hAnsi="宋体" w:hint="eastAsia"/>
          <w:szCs w:val="21"/>
        </w:rPr>
        <w:t xml:space="preserve"> </w:t>
      </w:r>
    </w:p>
    <w:p w:rsidR="00A555A3" w:rsidRPr="009A6B7A" w:rsidRDefault="001F225A"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 w:rsidRPr="009A6B7A">
        <w:rPr>
          <w:rFonts w:ascii="宋体" w:hAnsi="宋体" w:cs="宋体" w:hint="eastAsia"/>
          <w:kern w:val="0"/>
          <w:sz w:val="18"/>
          <w:szCs w:val="18"/>
        </w:rPr>
        <w:t>参考文献（中文小五号宋体，其中英文和数字为</w:t>
      </w:r>
      <w:r w:rsidRPr="009A6B7A">
        <w:rPr>
          <w:rFonts w:ascii="Times New Roman" w:hAnsi="Times New Roman"/>
          <w:kern w:val="0"/>
          <w:sz w:val="18"/>
          <w:szCs w:val="18"/>
        </w:rPr>
        <w:t>Times New Roman</w:t>
      </w:r>
      <w:r w:rsidRPr="009A6B7A">
        <w:rPr>
          <w:rFonts w:ascii="宋体" w:hAnsi="宋体" w:cs="宋体" w:hint="eastAsia"/>
          <w:kern w:val="0"/>
          <w:sz w:val="18"/>
          <w:szCs w:val="18"/>
        </w:rPr>
        <w:t>小五号字）</w:t>
      </w:r>
    </w:p>
    <w:p w:rsidR="00A555A3" w:rsidRPr="009A6B7A" w:rsidRDefault="001F225A">
      <w:pPr>
        <w:widowControl/>
        <w:ind w:left="707" w:hangingChars="393" w:hanging="707"/>
        <w:jc w:val="left"/>
        <w:rPr>
          <w:rFonts w:ascii="宋体" w:hAnsi="宋体" w:cs="宋体"/>
          <w:kern w:val="0"/>
          <w:sz w:val="18"/>
          <w:szCs w:val="18"/>
        </w:rPr>
      </w:pPr>
      <w:r w:rsidRPr="009A6B7A">
        <w:rPr>
          <w:rFonts w:ascii="Times New Roman" w:hAnsi="Times New Roman" w:hint="eastAsia"/>
          <w:kern w:val="0"/>
          <w:sz w:val="18"/>
          <w:szCs w:val="18"/>
        </w:rPr>
        <w:t>【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1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】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 xml:space="preserve">  </w:t>
      </w:r>
      <w:r w:rsidRPr="009A6B7A">
        <w:rPr>
          <w:rFonts w:ascii="Times New Roman" w:hAnsi="Times New Roman" w:hint="eastAsia"/>
          <w:color w:val="FF0000"/>
          <w:kern w:val="0"/>
          <w:sz w:val="18"/>
          <w:szCs w:val="18"/>
        </w:rPr>
        <w:t xml:space="preserve"> 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B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.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 xml:space="preserve"> Han</w:t>
      </w:r>
      <w:r w:rsidRPr="009A6B7A">
        <w:rPr>
          <w:rFonts w:ascii="Times New Roman" w:hAnsi="Times New Roman"/>
          <w:kern w:val="0"/>
          <w:sz w:val="18"/>
          <w:szCs w:val="18"/>
        </w:rPr>
        <w:t xml:space="preserve">, </w:t>
      </w:r>
      <w:r w:rsidRPr="009A6B7A">
        <w:rPr>
          <w:rFonts w:ascii="Times New Roman" w:hAnsi="Times New Roman"/>
          <w:i/>
          <w:kern w:val="0"/>
          <w:sz w:val="18"/>
          <w:szCs w:val="18"/>
        </w:rPr>
        <w:t>et al.</w:t>
      </w:r>
      <w:r w:rsidRPr="009A6B7A">
        <w:rPr>
          <w:rFonts w:ascii="Times New Roman" w:hAnsi="Times New Roman"/>
          <w:kern w:val="0"/>
          <w:sz w:val="18"/>
          <w:szCs w:val="18"/>
        </w:rPr>
        <w:t xml:space="preserve">, 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Determination of the Spin-Orbit Torques in Ferromagnetic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–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Heavy-Metal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 xml:space="preserve"> 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Bilayers Using Harmonic Longitudinal Voltage Measurements</w:t>
      </w:r>
      <w:r w:rsidRPr="009A6B7A">
        <w:rPr>
          <w:rFonts w:ascii="Times New Roman" w:hAnsi="Times New Roman"/>
          <w:kern w:val="0"/>
          <w:sz w:val="18"/>
          <w:szCs w:val="18"/>
        </w:rPr>
        <w:t xml:space="preserve">, </w:t>
      </w:r>
      <w:r w:rsidRPr="009A6B7A">
        <w:rPr>
          <w:rFonts w:ascii="Times New Roman" w:hAnsi="Times New Roman"/>
          <w:i/>
          <w:iCs/>
          <w:kern w:val="0"/>
          <w:sz w:val="18"/>
          <w:szCs w:val="18"/>
        </w:rPr>
        <w:t xml:space="preserve">Phys. Rev. </w:t>
      </w:r>
      <w:r w:rsidRPr="009A6B7A">
        <w:rPr>
          <w:rFonts w:ascii="Times New Roman" w:hAnsi="Times New Roman" w:hint="eastAsia"/>
          <w:i/>
          <w:iCs/>
          <w:kern w:val="0"/>
          <w:sz w:val="18"/>
          <w:szCs w:val="18"/>
        </w:rPr>
        <w:t>A</w:t>
      </w:r>
      <w:r w:rsidRPr="009A6B7A">
        <w:rPr>
          <w:rFonts w:ascii="Times New Roman" w:hAnsi="Times New Roman" w:hint="eastAsia"/>
          <w:i/>
          <w:iCs/>
          <w:kern w:val="0"/>
          <w:sz w:val="18"/>
          <w:szCs w:val="18"/>
        </w:rPr>
        <w:t xml:space="preserve">ppl. 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2020,</w:t>
      </w:r>
      <w:r w:rsidRPr="009A6B7A">
        <w:rPr>
          <w:rFonts w:ascii="Times New Roman" w:hAnsi="Times New Roman" w:hint="eastAsia"/>
          <w:i/>
          <w:iCs/>
          <w:kern w:val="0"/>
          <w:sz w:val="18"/>
          <w:szCs w:val="18"/>
        </w:rPr>
        <w:t xml:space="preserve"> 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13(1), 014065.</w:t>
      </w:r>
      <w:r w:rsidRPr="009A6B7A">
        <w:rPr>
          <w:rFonts w:ascii="Times New Roman" w:hAnsi="Times New Roman"/>
          <w:kern w:val="0"/>
          <w:sz w:val="18"/>
          <w:szCs w:val="18"/>
        </w:rPr>
        <w:t xml:space="preserve"> </w:t>
      </w:r>
      <w:r w:rsidRPr="009A6B7A">
        <w:rPr>
          <w:rFonts w:ascii="Times New Roman" w:hAnsi="Times New Roman" w:hint="eastAsia"/>
          <w:kern w:val="0"/>
          <w:sz w:val="18"/>
          <w:szCs w:val="18"/>
        </w:rPr>
        <w:t>（作者姓名，论文题目，杂志名称，年，卷（期），起始页码）</w:t>
      </w:r>
    </w:p>
    <w:p w:rsidR="00A555A3" w:rsidRDefault="001F225A">
      <w:pPr>
        <w:jc w:val="left"/>
        <w:rPr>
          <w:rFonts w:ascii="宋体" w:hAnsi="宋体"/>
          <w:color w:val="FF0000"/>
          <w:szCs w:val="21"/>
        </w:rPr>
      </w:pPr>
      <w:r w:rsidRPr="009A6B7A">
        <w:rPr>
          <w:rFonts w:ascii="宋体" w:hAnsi="宋体" w:hint="eastAsia"/>
          <w:b/>
          <w:color w:val="FF0000"/>
          <w:szCs w:val="21"/>
        </w:rPr>
        <w:t>基金项目：</w:t>
      </w:r>
      <w:r w:rsidRPr="009A6B7A">
        <w:rPr>
          <w:rFonts w:ascii="宋体" w:hAnsi="宋体" w:hint="eastAsia"/>
          <w:color w:val="FF0000"/>
          <w:szCs w:val="21"/>
        </w:rPr>
        <w:t>国家自然科学基金项目（</w:t>
      </w:r>
      <w:r w:rsidRPr="009A6B7A">
        <w:rPr>
          <w:rFonts w:ascii="宋体" w:hAnsi="宋体" w:hint="eastAsia"/>
          <w:color w:val="FF0000"/>
          <w:szCs w:val="21"/>
        </w:rPr>
        <w:t>NO.XXXXXXXXX</w:t>
      </w:r>
      <w:r w:rsidRPr="009A6B7A">
        <w:rPr>
          <w:rFonts w:ascii="宋体" w:hAnsi="宋体" w:hint="eastAsia"/>
          <w:color w:val="FF0000"/>
          <w:szCs w:val="21"/>
        </w:rPr>
        <w:t>）等</w:t>
      </w:r>
    </w:p>
    <w:sectPr w:rsidR="00A5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8E"/>
    <w:rsid w:val="001F225A"/>
    <w:rsid w:val="00383D79"/>
    <w:rsid w:val="00734E88"/>
    <w:rsid w:val="008D680F"/>
    <w:rsid w:val="008F6A64"/>
    <w:rsid w:val="009A6B7A"/>
    <w:rsid w:val="00A555A3"/>
    <w:rsid w:val="00BB5F8E"/>
    <w:rsid w:val="12A63DE9"/>
    <w:rsid w:val="2DDE52A0"/>
    <w:rsid w:val="2E7472EE"/>
    <w:rsid w:val="733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BC98E"/>
  <w15:docId w15:val="{41463E81-DD40-449A-81E8-861A5012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7BFF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Micorosoft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4</cp:revision>
  <dcterms:created xsi:type="dcterms:W3CDTF">2020-03-17T02:58:00Z</dcterms:created>
  <dcterms:modified xsi:type="dcterms:W3CDTF">2020-03-17T02:59:00Z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